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6B" w:rsidRPr="000944BF" w:rsidRDefault="000944BF" w:rsidP="00AA536B">
      <w:pPr>
        <w:pStyle w:val="ConsPlusNormal0"/>
        <w:jc w:val="center"/>
        <w:rPr>
          <w:rFonts w:ascii="Times New Roman" w:hAnsi="Times New Roman" w:cs="Times New Roman"/>
          <w:b/>
        </w:rPr>
      </w:pPr>
      <w:r w:rsidRPr="000944BF">
        <w:rPr>
          <w:rFonts w:ascii="Times New Roman" w:hAnsi="Times New Roman" w:cs="Times New Roman"/>
          <w:b/>
        </w:rPr>
        <w:t>ЗНАМЕСКАЯ</w:t>
      </w:r>
      <w:r w:rsidR="00AA536B" w:rsidRPr="000944BF">
        <w:rPr>
          <w:rFonts w:ascii="Times New Roman" w:hAnsi="Times New Roman" w:cs="Times New Roman"/>
          <w:b/>
        </w:rPr>
        <w:t xml:space="preserve"> СЕЛЬСКАЯ ДУМА                 </w:t>
      </w:r>
    </w:p>
    <w:p w:rsidR="00AA536B" w:rsidRPr="000944BF" w:rsidRDefault="00AA536B" w:rsidP="00AA536B">
      <w:pPr>
        <w:jc w:val="center"/>
        <w:rPr>
          <w:b/>
          <w:sz w:val="28"/>
          <w:szCs w:val="28"/>
        </w:rPr>
      </w:pPr>
      <w:r w:rsidRPr="000944BF">
        <w:rPr>
          <w:b/>
          <w:sz w:val="28"/>
          <w:szCs w:val="28"/>
        </w:rPr>
        <w:t>ЯРАНСКОГО РАЙОНА КИРОВСКОЙ ОБЛАСТИ</w:t>
      </w:r>
    </w:p>
    <w:p w:rsidR="00AA536B" w:rsidRPr="000944BF" w:rsidRDefault="00AA536B" w:rsidP="00AA536B">
      <w:pPr>
        <w:jc w:val="center"/>
        <w:rPr>
          <w:b/>
          <w:sz w:val="28"/>
          <w:szCs w:val="28"/>
        </w:rPr>
      </w:pPr>
      <w:r w:rsidRPr="000944BF">
        <w:rPr>
          <w:b/>
          <w:sz w:val="28"/>
          <w:szCs w:val="28"/>
        </w:rPr>
        <w:t>ЧЕТВЁРТОГО СОЗЫВА</w:t>
      </w:r>
    </w:p>
    <w:p w:rsidR="000944BF" w:rsidRDefault="000944BF" w:rsidP="00AA536B">
      <w:pPr>
        <w:jc w:val="center"/>
        <w:rPr>
          <w:sz w:val="25"/>
          <w:szCs w:val="25"/>
        </w:rPr>
      </w:pPr>
      <w:r>
        <w:rPr>
          <w:sz w:val="25"/>
          <w:szCs w:val="25"/>
        </w:rPr>
        <w:t xml:space="preserve"> </w:t>
      </w:r>
    </w:p>
    <w:p w:rsidR="000944BF" w:rsidRDefault="000944BF" w:rsidP="00AA536B">
      <w:pPr>
        <w:jc w:val="center"/>
        <w:rPr>
          <w:sz w:val="25"/>
          <w:szCs w:val="25"/>
        </w:rPr>
      </w:pPr>
    </w:p>
    <w:p w:rsidR="000944BF" w:rsidRDefault="000944BF" w:rsidP="00AA536B">
      <w:pPr>
        <w:jc w:val="center"/>
        <w:rPr>
          <w:sz w:val="25"/>
          <w:szCs w:val="25"/>
        </w:rPr>
      </w:pPr>
    </w:p>
    <w:p w:rsidR="00AA536B" w:rsidRPr="000944BF" w:rsidRDefault="00AA536B" w:rsidP="00AA536B">
      <w:pPr>
        <w:jc w:val="center"/>
        <w:rPr>
          <w:b/>
          <w:sz w:val="25"/>
          <w:szCs w:val="25"/>
        </w:rPr>
      </w:pPr>
      <w:r w:rsidRPr="000944BF">
        <w:rPr>
          <w:b/>
          <w:sz w:val="25"/>
          <w:szCs w:val="25"/>
        </w:rPr>
        <w:t>РЕШЕНИЕ</w:t>
      </w:r>
    </w:p>
    <w:p w:rsidR="00AA536B" w:rsidRDefault="00AA536B" w:rsidP="00AA536B">
      <w:pPr>
        <w:jc w:val="center"/>
        <w:rPr>
          <w:sz w:val="25"/>
          <w:szCs w:val="25"/>
        </w:rPr>
      </w:pPr>
    </w:p>
    <w:p w:rsidR="00AA536B" w:rsidRPr="000944BF" w:rsidRDefault="00AA536B" w:rsidP="00AA536B">
      <w:pPr>
        <w:jc w:val="center"/>
        <w:rPr>
          <w:sz w:val="28"/>
          <w:szCs w:val="28"/>
        </w:rPr>
      </w:pPr>
      <w:r w:rsidRPr="000944BF">
        <w:rPr>
          <w:sz w:val="28"/>
          <w:szCs w:val="28"/>
        </w:rPr>
        <w:t>от   17.12.2021</w:t>
      </w:r>
      <w:r w:rsidR="000944BF" w:rsidRPr="000944BF">
        <w:rPr>
          <w:sz w:val="28"/>
          <w:szCs w:val="28"/>
        </w:rPr>
        <w:t xml:space="preserve">                                                                    </w:t>
      </w:r>
      <w:r w:rsidR="000944BF">
        <w:rPr>
          <w:sz w:val="28"/>
          <w:szCs w:val="28"/>
        </w:rPr>
        <w:t xml:space="preserve">                        </w:t>
      </w:r>
      <w:r w:rsidRPr="000944BF">
        <w:rPr>
          <w:sz w:val="28"/>
          <w:szCs w:val="28"/>
        </w:rPr>
        <w:t xml:space="preserve"> № </w:t>
      </w:r>
      <w:r w:rsidR="000944BF">
        <w:rPr>
          <w:sz w:val="28"/>
          <w:szCs w:val="28"/>
        </w:rPr>
        <w:t>265</w:t>
      </w:r>
    </w:p>
    <w:p w:rsidR="00AA536B" w:rsidRPr="000944BF" w:rsidRDefault="00AA536B" w:rsidP="00AA536B">
      <w:pPr>
        <w:jc w:val="center"/>
        <w:rPr>
          <w:sz w:val="28"/>
          <w:szCs w:val="28"/>
        </w:rPr>
      </w:pPr>
    </w:p>
    <w:p w:rsidR="00AA536B" w:rsidRPr="000944BF" w:rsidRDefault="000944BF" w:rsidP="00AA536B">
      <w:pPr>
        <w:jc w:val="center"/>
        <w:rPr>
          <w:b/>
          <w:sz w:val="28"/>
          <w:szCs w:val="28"/>
        </w:rPr>
      </w:pPr>
      <w:proofErr w:type="spellStart"/>
      <w:r w:rsidRPr="000944BF">
        <w:rPr>
          <w:b/>
          <w:sz w:val="28"/>
          <w:szCs w:val="28"/>
        </w:rPr>
        <w:t>м.Знаменка</w:t>
      </w:r>
      <w:proofErr w:type="spellEnd"/>
    </w:p>
    <w:p w:rsidR="00AA536B" w:rsidRPr="000944BF" w:rsidRDefault="00AA536B" w:rsidP="00AA536B">
      <w:pPr>
        <w:jc w:val="both"/>
        <w:rPr>
          <w:sz w:val="28"/>
          <w:szCs w:val="28"/>
        </w:rPr>
      </w:pPr>
    </w:p>
    <w:p w:rsidR="00AA536B" w:rsidRPr="000944BF" w:rsidRDefault="00AA536B" w:rsidP="00AA536B">
      <w:pPr>
        <w:jc w:val="both"/>
        <w:rPr>
          <w:sz w:val="28"/>
          <w:szCs w:val="28"/>
        </w:rPr>
      </w:pPr>
    </w:p>
    <w:p w:rsidR="00AA536B" w:rsidRPr="000944BF" w:rsidRDefault="00AA536B" w:rsidP="00AA536B">
      <w:pPr>
        <w:jc w:val="both"/>
        <w:rPr>
          <w:sz w:val="28"/>
          <w:szCs w:val="28"/>
        </w:rPr>
      </w:pPr>
    </w:p>
    <w:p w:rsidR="00AA536B" w:rsidRPr="000944BF" w:rsidRDefault="00AA536B" w:rsidP="00AA536B">
      <w:pPr>
        <w:pStyle w:val="ConsPlusTitle"/>
        <w:spacing w:line="240" w:lineRule="exact"/>
        <w:jc w:val="center"/>
        <w:rPr>
          <w:b/>
          <w:sz w:val="28"/>
          <w:szCs w:val="28"/>
        </w:rPr>
      </w:pPr>
      <w:r w:rsidRPr="000944BF">
        <w:rPr>
          <w:b/>
          <w:sz w:val="28"/>
          <w:szCs w:val="28"/>
        </w:rPr>
        <w:t>Об утверждении Перечня индикаторов</w:t>
      </w:r>
    </w:p>
    <w:p w:rsidR="00AA536B" w:rsidRPr="000944BF" w:rsidRDefault="00AA536B" w:rsidP="00AA536B">
      <w:pPr>
        <w:pStyle w:val="ConsPlusTitle"/>
        <w:spacing w:line="240" w:lineRule="exact"/>
        <w:jc w:val="center"/>
        <w:rPr>
          <w:b/>
          <w:sz w:val="28"/>
          <w:szCs w:val="28"/>
        </w:rPr>
      </w:pPr>
      <w:r w:rsidRPr="000944BF">
        <w:rPr>
          <w:b/>
          <w:sz w:val="28"/>
          <w:szCs w:val="28"/>
        </w:rPr>
        <w:t>риска нарушения обязательных требований</w:t>
      </w:r>
    </w:p>
    <w:p w:rsidR="00AA536B" w:rsidRPr="000944BF" w:rsidRDefault="00AA536B" w:rsidP="00AA536B">
      <w:pPr>
        <w:pStyle w:val="ConsPlusTitle"/>
        <w:spacing w:line="240" w:lineRule="exact"/>
        <w:jc w:val="center"/>
        <w:rPr>
          <w:b/>
          <w:sz w:val="28"/>
          <w:szCs w:val="28"/>
        </w:rPr>
      </w:pPr>
    </w:p>
    <w:p w:rsidR="00AA536B" w:rsidRDefault="00AA536B" w:rsidP="00AA536B">
      <w:pPr>
        <w:pStyle w:val="ConsPlusTitle"/>
        <w:spacing w:line="360" w:lineRule="auto"/>
        <w:rPr>
          <w:sz w:val="25"/>
          <w:szCs w:val="25"/>
        </w:rPr>
      </w:pPr>
    </w:p>
    <w:p w:rsidR="00AA536B" w:rsidRDefault="00AA536B" w:rsidP="00AA536B">
      <w:pPr>
        <w:pStyle w:val="a3"/>
        <w:spacing w:line="360" w:lineRule="auto"/>
        <w:ind w:firstLine="708"/>
        <w:jc w:val="both"/>
        <w:rPr>
          <w:rFonts w:ascii="Times New Roman" w:hAnsi="Times New Roman"/>
          <w:sz w:val="25"/>
          <w:szCs w:val="25"/>
        </w:rPr>
      </w:pPr>
      <w:r>
        <w:rPr>
          <w:rFonts w:ascii="Times New Roman" w:eastAsia="Times New Roman" w:hAnsi="Times New Roman"/>
          <w:sz w:val="25"/>
          <w:szCs w:val="25"/>
          <w:lang w:eastAsia="ru-RU"/>
        </w:rPr>
        <w:t xml:space="preserve">В соответствии с </w:t>
      </w:r>
      <w:r>
        <w:rPr>
          <w:rFonts w:ascii="Times New Roman" w:hAnsi="Times New Roman"/>
          <w:sz w:val="25"/>
          <w:szCs w:val="25"/>
        </w:rPr>
        <w:t>Федеральным законом от 31 июля 2020 г. № 248-ФЗ «О государственном контроле (надзоре) и муниципальном контроле в Российской Федерации»</w:t>
      </w:r>
      <w:r>
        <w:rPr>
          <w:rFonts w:ascii="Times New Roman" w:eastAsia="Times New Roman" w:hAnsi="Times New Roman"/>
          <w:sz w:val="25"/>
          <w:szCs w:val="25"/>
          <w:lang w:eastAsia="ru-RU"/>
        </w:rPr>
        <w:t xml:space="preserve">, </w:t>
      </w:r>
      <w:r w:rsidR="000944BF">
        <w:rPr>
          <w:rFonts w:ascii="Times New Roman" w:eastAsia="Times New Roman" w:hAnsi="Times New Roman"/>
          <w:sz w:val="25"/>
          <w:szCs w:val="25"/>
          <w:lang w:eastAsia="ru-RU"/>
        </w:rPr>
        <w:t>Знаменская</w:t>
      </w:r>
      <w:r>
        <w:rPr>
          <w:rFonts w:ascii="Times New Roman" w:eastAsia="Times New Roman" w:hAnsi="Times New Roman"/>
          <w:sz w:val="25"/>
          <w:szCs w:val="25"/>
          <w:lang w:eastAsia="ru-RU"/>
        </w:rPr>
        <w:t xml:space="preserve"> сельская </w:t>
      </w:r>
      <w:r>
        <w:rPr>
          <w:rFonts w:ascii="Times New Roman" w:hAnsi="Times New Roman"/>
          <w:sz w:val="25"/>
          <w:szCs w:val="25"/>
        </w:rPr>
        <w:t>Дума   РЕШИЛА:</w:t>
      </w:r>
    </w:p>
    <w:p w:rsidR="00AA536B" w:rsidRDefault="00AA536B" w:rsidP="00AA536B">
      <w:pPr>
        <w:pStyle w:val="ConsPlusTitle"/>
        <w:numPr>
          <w:ilvl w:val="0"/>
          <w:numId w:val="1"/>
        </w:numPr>
        <w:spacing w:line="360" w:lineRule="auto"/>
        <w:ind w:left="0" w:firstLine="709"/>
        <w:outlineLvl w:val="9"/>
        <w:rPr>
          <w:b/>
          <w:sz w:val="25"/>
          <w:szCs w:val="25"/>
        </w:rPr>
      </w:pPr>
      <w:r>
        <w:rPr>
          <w:sz w:val="25"/>
          <w:szCs w:val="25"/>
        </w:rPr>
        <w:t>Утвердить прилагаемый Перечень индикаторов риска нарушения обязательных требований по видам муниципального контроля.</w:t>
      </w:r>
    </w:p>
    <w:p w:rsidR="00AA536B" w:rsidRDefault="00AA536B" w:rsidP="00AA536B">
      <w:pPr>
        <w:pStyle w:val="ConsPlusTitle"/>
        <w:numPr>
          <w:ilvl w:val="0"/>
          <w:numId w:val="1"/>
        </w:numPr>
        <w:spacing w:line="360" w:lineRule="auto"/>
        <w:ind w:left="0" w:firstLine="709"/>
        <w:outlineLvl w:val="9"/>
        <w:rPr>
          <w:b/>
          <w:sz w:val="25"/>
          <w:szCs w:val="25"/>
        </w:rPr>
      </w:pPr>
      <w:r>
        <w:rPr>
          <w:sz w:val="25"/>
          <w:szCs w:val="25"/>
        </w:rPr>
        <w:t xml:space="preserve">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r w:rsidR="000944BF">
        <w:rPr>
          <w:sz w:val="25"/>
          <w:szCs w:val="25"/>
        </w:rPr>
        <w:t xml:space="preserve">Знаменского </w:t>
      </w:r>
      <w:r>
        <w:rPr>
          <w:sz w:val="25"/>
          <w:szCs w:val="25"/>
        </w:rPr>
        <w:t>сельского поселения.</w:t>
      </w:r>
    </w:p>
    <w:p w:rsidR="00AA536B" w:rsidRDefault="00AA536B" w:rsidP="00AA536B">
      <w:pPr>
        <w:autoSpaceDE w:val="0"/>
        <w:autoSpaceDN w:val="0"/>
        <w:adjustRightInd w:val="0"/>
        <w:spacing w:line="360" w:lineRule="auto"/>
        <w:jc w:val="both"/>
        <w:rPr>
          <w:bCs/>
          <w:sz w:val="25"/>
          <w:szCs w:val="25"/>
        </w:rPr>
      </w:pPr>
      <w:r>
        <w:rPr>
          <w:bCs/>
          <w:sz w:val="25"/>
          <w:szCs w:val="25"/>
        </w:rPr>
        <w:t xml:space="preserve">          3. Настоящее решение подлежит опубликованию в Информационном</w:t>
      </w:r>
    </w:p>
    <w:p w:rsidR="00AA536B" w:rsidRDefault="00AA536B" w:rsidP="00AA536B">
      <w:pPr>
        <w:autoSpaceDE w:val="0"/>
        <w:autoSpaceDN w:val="0"/>
        <w:adjustRightInd w:val="0"/>
        <w:spacing w:line="360" w:lineRule="auto"/>
        <w:jc w:val="both"/>
        <w:rPr>
          <w:bCs/>
          <w:sz w:val="25"/>
          <w:szCs w:val="25"/>
        </w:rPr>
      </w:pPr>
      <w:r>
        <w:rPr>
          <w:bCs/>
          <w:sz w:val="25"/>
          <w:szCs w:val="25"/>
        </w:rPr>
        <w:t xml:space="preserve">бюллетене органов местного самоуправления </w:t>
      </w:r>
      <w:r w:rsidR="000944BF">
        <w:rPr>
          <w:bCs/>
          <w:sz w:val="25"/>
          <w:szCs w:val="25"/>
        </w:rPr>
        <w:t>Знаменского</w:t>
      </w:r>
      <w:r>
        <w:rPr>
          <w:bCs/>
          <w:sz w:val="25"/>
          <w:szCs w:val="25"/>
        </w:rPr>
        <w:t xml:space="preserve"> сельского поселения и размещению в сети Интернет на официальном сайте органов местного самоуправления муниципального образования </w:t>
      </w:r>
      <w:proofErr w:type="spellStart"/>
      <w:r>
        <w:rPr>
          <w:bCs/>
          <w:sz w:val="25"/>
          <w:szCs w:val="25"/>
        </w:rPr>
        <w:t>Яранский</w:t>
      </w:r>
      <w:proofErr w:type="spellEnd"/>
      <w:r>
        <w:rPr>
          <w:bCs/>
          <w:sz w:val="25"/>
          <w:szCs w:val="25"/>
        </w:rPr>
        <w:t xml:space="preserve"> муниципальный район Кировской области.</w:t>
      </w:r>
    </w:p>
    <w:p w:rsidR="00AA536B" w:rsidRDefault="00AA536B" w:rsidP="00AA536B">
      <w:pPr>
        <w:pStyle w:val="a3"/>
        <w:spacing w:line="360" w:lineRule="auto"/>
        <w:jc w:val="both"/>
        <w:rPr>
          <w:rFonts w:ascii="Times New Roman" w:hAnsi="Times New Roman"/>
          <w:bCs/>
          <w:sz w:val="25"/>
          <w:szCs w:val="25"/>
        </w:rPr>
      </w:pPr>
      <w:r>
        <w:rPr>
          <w:rFonts w:ascii="Times New Roman" w:hAnsi="Times New Roman"/>
          <w:bCs/>
          <w:sz w:val="25"/>
          <w:szCs w:val="25"/>
        </w:rPr>
        <w:t xml:space="preserve">          4.  Настоящее решение вступает в силу со дня его официального опубликования.</w:t>
      </w:r>
    </w:p>
    <w:p w:rsidR="00AA536B" w:rsidRDefault="00AA536B" w:rsidP="00AA536B">
      <w:pPr>
        <w:pStyle w:val="a3"/>
        <w:spacing w:line="360" w:lineRule="auto"/>
        <w:ind w:left="1788"/>
        <w:jc w:val="both"/>
        <w:rPr>
          <w:rFonts w:ascii="Times New Roman" w:hAnsi="Times New Roman"/>
          <w:bCs/>
          <w:sz w:val="25"/>
          <w:szCs w:val="25"/>
        </w:rPr>
      </w:pPr>
    </w:p>
    <w:p w:rsidR="00AA536B" w:rsidRDefault="00AA536B" w:rsidP="00AA536B">
      <w:pPr>
        <w:pStyle w:val="a3"/>
        <w:ind w:left="1788"/>
        <w:jc w:val="both"/>
        <w:rPr>
          <w:rFonts w:ascii="Times New Roman" w:hAnsi="Times New Roman"/>
          <w:bCs/>
          <w:sz w:val="25"/>
          <w:szCs w:val="25"/>
        </w:rPr>
      </w:pPr>
    </w:p>
    <w:p w:rsidR="00AA536B" w:rsidRDefault="00AA536B" w:rsidP="00AA536B">
      <w:pPr>
        <w:tabs>
          <w:tab w:val="left" w:pos="6675"/>
        </w:tabs>
        <w:rPr>
          <w:sz w:val="25"/>
          <w:szCs w:val="25"/>
        </w:rPr>
      </w:pPr>
      <w:proofErr w:type="gramStart"/>
      <w:r>
        <w:rPr>
          <w:sz w:val="25"/>
          <w:szCs w:val="25"/>
        </w:rPr>
        <w:t xml:space="preserve">Председатель  </w:t>
      </w:r>
      <w:r w:rsidR="000944BF">
        <w:rPr>
          <w:sz w:val="25"/>
          <w:szCs w:val="25"/>
        </w:rPr>
        <w:t>Знаменской</w:t>
      </w:r>
      <w:proofErr w:type="gramEnd"/>
      <w:r>
        <w:rPr>
          <w:sz w:val="25"/>
          <w:szCs w:val="25"/>
        </w:rPr>
        <w:t xml:space="preserve">                                                 Глава </w:t>
      </w:r>
      <w:r w:rsidR="000944BF">
        <w:rPr>
          <w:sz w:val="25"/>
          <w:szCs w:val="25"/>
        </w:rPr>
        <w:t>Знаменского</w:t>
      </w:r>
    </w:p>
    <w:p w:rsidR="00AA536B" w:rsidRDefault="00AA536B" w:rsidP="00AA536B">
      <w:pPr>
        <w:rPr>
          <w:sz w:val="25"/>
          <w:szCs w:val="25"/>
        </w:rPr>
      </w:pPr>
      <w:r>
        <w:rPr>
          <w:sz w:val="25"/>
          <w:szCs w:val="25"/>
        </w:rPr>
        <w:t xml:space="preserve">сельской Думы                                                                     сельского поселения      </w:t>
      </w:r>
    </w:p>
    <w:p w:rsidR="00AA536B" w:rsidRDefault="00AA536B" w:rsidP="00AA536B">
      <w:pPr>
        <w:rPr>
          <w:sz w:val="25"/>
          <w:szCs w:val="25"/>
        </w:rPr>
      </w:pPr>
      <w:r>
        <w:rPr>
          <w:sz w:val="25"/>
          <w:szCs w:val="25"/>
        </w:rPr>
        <w:t>___________</w:t>
      </w:r>
      <w:r w:rsidR="000944BF">
        <w:rPr>
          <w:sz w:val="25"/>
          <w:szCs w:val="25"/>
        </w:rPr>
        <w:t xml:space="preserve">Г.М. </w:t>
      </w:r>
      <w:proofErr w:type="spellStart"/>
      <w:r w:rsidR="000944BF">
        <w:rPr>
          <w:sz w:val="25"/>
          <w:szCs w:val="25"/>
        </w:rPr>
        <w:t>Мосунов</w:t>
      </w:r>
      <w:proofErr w:type="spellEnd"/>
      <w:r>
        <w:rPr>
          <w:sz w:val="25"/>
          <w:szCs w:val="25"/>
        </w:rPr>
        <w:t xml:space="preserve">                                               __________ </w:t>
      </w:r>
      <w:r w:rsidR="000944BF">
        <w:rPr>
          <w:sz w:val="25"/>
          <w:szCs w:val="25"/>
        </w:rPr>
        <w:t>В.В. Дудина</w:t>
      </w:r>
    </w:p>
    <w:p w:rsidR="00AA536B" w:rsidRDefault="00AA536B" w:rsidP="00AA536B">
      <w:pPr>
        <w:pStyle w:val="a4"/>
        <w:ind w:left="1788"/>
        <w:rPr>
          <w:sz w:val="25"/>
          <w:szCs w:val="25"/>
        </w:rPr>
      </w:pPr>
    </w:p>
    <w:p w:rsidR="00AA536B" w:rsidRDefault="00AA536B" w:rsidP="00AA536B">
      <w:pPr>
        <w:rPr>
          <w:sz w:val="28"/>
          <w:szCs w:val="28"/>
        </w:rPr>
      </w:pPr>
    </w:p>
    <w:p w:rsidR="00AA536B" w:rsidRDefault="00AA536B" w:rsidP="00AA536B">
      <w:pPr>
        <w:spacing w:after="160" w:line="256" w:lineRule="auto"/>
        <w:rPr>
          <w:sz w:val="28"/>
          <w:szCs w:val="28"/>
        </w:rPr>
      </w:pPr>
      <w:r>
        <w:rPr>
          <w:sz w:val="28"/>
          <w:szCs w:val="28"/>
        </w:rPr>
        <w:br w:type="page"/>
      </w:r>
    </w:p>
    <w:p w:rsidR="00AA536B" w:rsidRDefault="00AA536B" w:rsidP="00AA536B">
      <w:pPr>
        <w:spacing w:line="240" w:lineRule="exact"/>
        <w:ind w:left="5954"/>
      </w:pPr>
      <w:r>
        <w:lastRenderedPageBreak/>
        <w:t>УТВЕРЖДЕН</w:t>
      </w:r>
    </w:p>
    <w:p w:rsidR="00AA536B" w:rsidRDefault="00AA536B" w:rsidP="00AA536B">
      <w:pPr>
        <w:spacing w:line="240" w:lineRule="exact"/>
        <w:ind w:left="5954"/>
      </w:pPr>
      <w:r>
        <w:t xml:space="preserve">решением </w:t>
      </w:r>
      <w:proofErr w:type="gramStart"/>
      <w:r w:rsidR="000944BF">
        <w:t>Знаменской</w:t>
      </w:r>
      <w:r>
        <w:t xml:space="preserve">  сельской</w:t>
      </w:r>
      <w:proofErr w:type="gramEnd"/>
      <w:r>
        <w:t xml:space="preserve"> Думы  </w:t>
      </w:r>
    </w:p>
    <w:p w:rsidR="00AA536B" w:rsidRDefault="000944BF" w:rsidP="00AA536B">
      <w:pPr>
        <w:spacing w:line="240" w:lineRule="exact"/>
        <w:ind w:left="5954"/>
      </w:pPr>
      <w:proofErr w:type="gramStart"/>
      <w:r>
        <w:t>от  17.12.2021</w:t>
      </w:r>
      <w:proofErr w:type="gramEnd"/>
      <w:r>
        <w:t xml:space="preserve">   №  265</w:t>
      </w:r>
    </w:p>
    <w:p w:rsidR="00AA536B" w:rsidRDefault="00AA536B" w:rsidP="00AA536B"/>
    <w:p w:rsidR="00AA536B" w:rsidRDefault="00AA536B" w:rsidP="00AA536B">
      <w:pPr>
        <w:spacing w:line="240" w:lineRule="exact"/>
        <w:jc w:val="center"/>
        <w:rPr>
          <w:b/>
        </w:rPr>
      </w:pPr>
      <w:r>
        <w:rPr>
          <w:b/>
        </w:rPr>
        <w:t>ПЕРЕЧЕНЬ</w:t>
      </w:r>
    </w:p>
    <w:p w:rsidR="00AA536B" w:rsidRDefault="00AA536B" w:rsidP="00AA536B">
      <w:pPr>
        <w:spacing w:line="240" w:lineRule="exact"/>
        <w:jc w:val="center"/>
        <w:rPr>
          <w:b/>
        </w:rPr>
      </w:pPr>
      <w:r>
        <w:rPr>
          <w:b/>
        </w:rPr>
        <w:t xml:space="preserve">индикаторов риска нарушения обязательных требований по </w:t>
      </w:r>
    </w:p>
    <w:p w:rsidR="00AA536B" w:rsidRDefault="00AA536B" w:rsidP="00AA536B">
      <w:pPr>
        <w:spacing w:line="240" w:lineRule="exact"/>
        <w:jc w:val="center"/>
        <w:rPr>
          <w:b/>
        </w:rPr>
      </w:pPr>
      <w:r>
        <w:rPr>
          <w:b/>
        </w:rPr>
        <w:t>видам муниципального контроля</w:t>
      </w:r>
    </w:p>
    <w:p w:rsidR="00AA536B" w:rsidRDefault="00AA536B" w:rsidP="00AA536B">
      <w:pPr>
        <w:jc w:val="center"/>
        <w:rPr>
          <w:b/>
        </w:rPr>
      </w:pPr>
    </w:p>
    <w:p w:rsidR="00AA536B" w:rsidRDefault="00AA536B" w:rsidP="00AA536B">
      <w:pPr>
        <w:ind w:firstLine="709"/>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A536B" w:rsidRDefault="00AA536B" w:rsidP="00AA536B">
      <w:pPr>
        <w:ind w:firstLine="709"/>
        <w:jc w:val="both"/>
      </w:pPr>
      <w: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AA536B" w:rsidRDefault="00AA536B" w:rsidP="00AA536B">
      <w:pPr>
        <w:ind w:firstLine="709"/>
        <w:jc w:val="both"/>
      </w:pPr>
      <w: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536B" w:rsidRDefault="00AA536B" w:rsidP="00AA536B">
      <w:pPr>
        <w:pStyle w:val="a3"/>
        <w:ind w:firstLine="709"/>
        <w:jc w:val="both"/>
        <w:rPr>
          <w:rFonts w:ascii="Times New Roman" w:hAnsi="Times New Roman"/>
          <w:sz w:val="24"/>
          <w:szCs w:val="24"/>
        </w:rPr>
      </w:pPr>
      <w:r>
        <w:rPr>
          <w:rFonts w:ascii="Times New Roman" w:hAnsi="Times New Roman"/>
          <w:sz w:val="24"/>
          <w:szCs w:val="24"/>
        </w:rPr>
        <w:t>Все внеплановые контрольные  мероприятия могут проводиться только после согласования с органами прокуратуры.</w:t>
      </w:r>
    </w:p>
    <w:p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AA536B" w:rsidRDefault="00AA536B" w:rsidP="00AA536B">
      <w:pPr>
        <w:autoSpaceDE w:val="0"/>
        <w:adjustRightInd w:val="0"/>
        <w:ind w:firstLine="709"/>
        <w:jc w:val="both"/>
        <w:rPr>
          <w:rFonts w:eastAsiaTheme="minorHAnsi"/>
          <w:lang w:eastAsia="en-US"/>
        </w:rPr>
      </w:pPr>
    </w:p>
    <w:p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AA536B" w:rsidRDefault="00AA536B" w:rsidP="00AA536B">
      <w:pPr>
        <w:pStyle w:val="a4"/>
        <w:autoSpaceDE w:val="0"/>
        <w:adjustRightInd w:val="0"/>
        <w:ind w:left="1069"/>
        <w:rPr>
          <w:b/>
        </w:rPr>
      </w:pP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содержание подземных инженерных коммуникаций, расположенных на территории общего пользования.</w:t>
      </w:r>
    </w:p>
    <w:p w:rsidR="00AA536B" w:rsidRDefault="00AA536B" w:rsidP="00AA536B">
      <w:pPr>
        <w:pStyle w:val="a4"/>
        <w:numPr>
          <w:ilvl w:val="1"/>
          <w:numId w:val="2"/>
        </w:numPr>
        <w:autoSpaceDE w:val="0"/>
        <w:autoSpaceDN w:val="0"/>
        <w:adjustRightInd w:val="0"/>
        <w:ind w:left="0" w:firstLine="709"/>
        <w:jc w:val="both"/>
      </w:pPr>
      <w:r>
        <w:t>Признаки повреждения элементов благоустройства.</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использования объекта озеленения.</w:t>
      </w: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территории общего пользования.</w:t>
      </w: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фасадов зданий, строений, сооружений и их конструктивных элементов.</w:t>
      </w:r>
    </w:p>
    <w:p w:rsidR="00AA536B" w:rsidRDefault="00AA536B" w:rsidP="00AA536B">
      <w:pPr>
        <w:pStyle w:val="a4"/>
        <w:numPr>
          <w:ilvl w:val="1"/>
          <w:numId w:val="2"/>
        </w:numPr>
        <w:autoSpaceDE w:val="0"/>
        <w:autoSpaceDN w:val="0"/>
        <w:adjustRightInd w:val="0"/>
        <w:ind w:left="0" w:firstLine="709"/>
        <w:jc w:val="both"/>
      </w:pPr>
      <w:r>
        <w:t>Признаки нарушения требований к внешнему виду фасадов зданий, строений, сооружений.</w:t>
      </w:r>
    </w:p>
    <w:p w:rsidR="00AA536B" w:rsidRDefault="00AA536B" w:rsidP="00AA536B">
      <w:pPr>
        <w:pStyle w:val="a4"/>
        <w:numPr>
          <w:ilvl w:val="1"/>
          <w:numId w:val="2"/>
        </w:numPr>
        <w:autoSpaceDE w:val="0"/>
        <w:autoSpaceDN w:val="0"/>
        <w:adjustRightInd w:val="0"/>
        <w:ind w:left="0" w:firstLine="709"/>
        <w:jc w:val="both"/>
      </w:pPr>
      <w:r>
        <w:t>Признаки нарушения правил уборки кровли, крыш, входных групп здания, строения, сооружения.</w:t>
      </w:r>
    </w:p>
    <w:p w:rsidR="00AA536B" w:rsidRDefault="00AA536B" w:rsidP="00AA536B">
      <w:pPr>
        <w:pStyle w:val="a4"/>
        <w:numPr>
          <w:ilvl w:val="1"/>
          <w:numId w:val="2"/>
        </w:numPr>
        <w:autoSpaceDE w:val="0"/>
        <w:autoSpaceDN w:val="0"/>
        <w:adjustRightInd w:val="0"/>
        <w:ind w:left="0" w:firstLine="709"/>
        <w:jc w:val="both"/>
      </w:pPr>
      <w:proofErr w:type="spellStart"/>
      <w:r>
        <w:t>Непроведение</w:t>
      </w:r>
      <w:proofErr w:type="spellEnd"/>
      <w:r>
        <w:t xml:space="preserve"> мероприятий по предотвращению распространения и уничтожению борщевика Сосновского.</w:t>
      </w:r>
    </w:p>
    <w:p w:rsidR="00AA536B" w:rsidRDefault="00AA536B" w:rsidP="00AA536B">
      <w:pPr>
        <w:pStyle w:val="a4"/>
        <w:numPr>
          <w:ilvl w:val="1"/>
          <w:numId w:val="2"/>
        </w:numPr>
        <w:autoSpaceDE w:val="0"/>
        <w:autoSpaceDN w:val="0"/>
        <w:adjustRightInd w:val="0"/>
        <w:ind w:left="0" w:firstLine="709"/>
        <w:jc w:val="both"/>
      </w:pPr>
      <w:r>
        <w:lastRenderedPageBreak/>
        <w:t xml:space="preserve">Признаки иных нарушений Правил благоустройства территории </w:t>
      </w:r>
      <w:r w:rsidR="000944BF">
        <w:t>Знаменского</w:t>
      </w:r>
      <w:r>
        <w:t xml:space="preserve"> сельского поселения, утвержденных решением </w:t>
      </w:r>
      <w:proofErr w:type="gramStart"/>
      <w:r w:rsidR="000944BF">
        <w:t>Знаменской</w:t>
      </w:r>
      <w:r>
        <w:t xml:space="preserve">  сельской</w:t>
      </w:r>
      <w:proofErr w:type="gramEnd"/>
      <w:r>
        <w:t xml:space="preserve">  Думы от </w:t>
      </w:r>
      <w:r w:rsidR="000944BF">
        <w:t>30.07.2021    № 238</w:t>
      </w:r>
      <w:bookmarkStart w:id="0" w:name="_GoBack"/>
      <w:bookmarkEnd w:id="0"/>
      <w:r>
        <w:t>.</w:t>
      </w:r>
    </w:p>
    <w:p w:rsidR="00AA536B" w:rsidRDefault="00AA536B" w:rsidP="00AA536B">
      <w:pPr>
        <w:pStyle w:val="a4"/>
      </w:pPr>
    </w:p>
    <w:p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AA536B" w:rsidRDefault="00AA536B" w:rsidP="00AA536B">
      <w:pPr>
        <w:ind w:firstLine="709"/>
        <w:jc w:val="both"/>
      </w:pPr>
    </w:p>
    <w:p w:rsidR="00AA536B" w:rsidRDefault="00AA536B" w:rsidP="00AA536B">
      <w:pPr>
        <w:pStyle w:val="a4"/>
        <w:widowControl w:val="0"/>
        <w:numPr>
          <w:ilvl w:val="1"/>
          <w:numId w:val="2"/>
        </w:numPr>
        <w:suppressAutoHyphens/>
        <w:autoSpaceDN w:val="0"/>
        <w:ind w:left="0" w:firstLine="709"/>
        <w:jc w:val="both"/>
        <w:rPr>
          <w:iCs/>
        </w:rPr>
      </w:pPr>
      <w:r>
        <w:rPr>
          <w:iC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AA536B" w:rsidRDefault="00AA536B" w:rsidP="00AA536B">
      <w:pPr>
        <w:pStyle w:val="a4"/>
        <w:widowControl w:val="0"/>
        <w:numPr>
          <w:ilvl w:val="1"/>
          <w:numId w:val="2"/>
        </w:numPr>
        <w:suppressAutoHyphens/>
        <w:autoSpaceDN w:val="0"/>
        <w:ind w:left="0" w:firstLine="709"/>
        <w:jc w:val="both"/>
      </w:pPr>
      <w: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 строительным материалам и изделиям) в части обеспечения сохранности автомобильных дорог.</w:t>
      </w:r>
    </w:p>
    <w:p w:rsidR="00AA536B" w:rsidRDefault="00AA536B" w:rsidP="00AA536B">
      <w:pPr>
        <w:pStyle w:val="a4"/>
        <w:widowControl w:val="0"/>
        <w:numPr>
          <w:ilvl w:val="1"/>
          <w:numId w:val="2"/>
        </w:numPr>
        <w:suppressAutoHyphens/>
        <w:autoSpaceDN w:val="0"/>
        <w:ind w:left="0" w:firstLine="709"/>
        <w:jc w:val="both"/>
      </w:pPr>
      <w:r>
        <w:t>Признаки нарушения правил перевозок по муниципальным маршрутам.</w:t>
      </w:r>
    </w:p>
    <w:p w:rsidR="00AA536B" w:rsidRDefault="00AA536B" w:rsidP="00AA536B">
      <w:pPr>
        <w:pStyle w:val="a4"/>
        <w:numPr>
          <w:ilvl w:val="1"/>
          <w:numId w:val="2"/>
        </w:numPr>
        <w:autoSpaceDE w:val="0"/>
        <w:autoSpaceDN w:val="0"/>
        <w:adjustRightInd w:val="0"/>
        <w:ind w:left="0" w:firstLine="709"/>
        <w:jc w:val="both"/>
      </w:pPr>
      <w:r>
        <w:t xml:space="preserve">Отсутствие на колодцах подземных инженерных коммуникаций, расположенных на </w:t>
      </w:r>
      <w:r>
        <w:rPr>
          <w:iCs/>
        </w:rPr>
        <w:t>автомобильных дорог местного значения</w:t>
      </w:r>
      <w:r>
        <w:t xml:space="preserve">, люков (крышек), а также нахождение колодцев подземных инженерных коммуникаций, расположенных на </w:t>
      </w:r>
      <w:r>
        <w:rPr>
          <w:iCs/>
        </w:rPr>
        <w:t>автомобильных дорог местного значения</w:t>
      </w:r>
      <w:r>
        <w:t>, люков (крышек) таких колодцев в поврежденном состоянии.</w:t>
      </w:r>
    </w:p>
    <w:p w:rsidR="00AA536B" w:rsidRDefault="00AA536B" w:rsidP="00AA536B">
      <w:pPr>
        <w:pStyle w:val="a4"/>
        <w:numPr>
          <w:ilvl w:val="1"/>
          <w:numId w:val="2"/>
        </w:numPr>
        <w:autoSpaceDE w:val="0"/>
        <w:autoSpaceDN w:val="0"/>
        <w:adjustRightInd w:val="0"/>
        <w:ind w:left="0" w:firstLine="709"/>
        <w:jc w:val="both"/>
        <w:rPr>
          <w:iCs/>
        </w:rPr>
      </w:pPr>
      <w: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p>
    <w:p w:rsidR="00AA536B" w:rsidRDefault="00AA536B" w:rsidP="00AA536B">
      <w:pPr>
        <w:pStyle w:val="a4"/>
        <w:numPr>
          <w:ilvl w:val="1"/>
          <w:numId w:val="2"/>
        </w:numPr>
        <w:autoSpaceDE w:val="0"/>
        <w:autoSpaceDN w:val="0"/>
        <w:adjustRightInd w:val="0"/>
        <w:ind w:left="0" w:firstLine="709"/>
        <w:jc w:val="both"/>
      </w:pPr>
      <w: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r>
        <w:t>, а также отсутствие ограждения места проведения работ по ремонту подземных инженерных коммуникаций и (или) освещения такого места.</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 в рамках дорожной сети местного значения.</w:t>
      </w:r>
    </w:p>
    <w:p w:rsidR="00AA536B" w:rsidRDefault="00AA536B" w:rsidP="00AA536B">
      <w:pPr>
        <w:ind w:firstLine="709"/>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451FBF" w:rsidRDefault="00451FBF"/>
    <w:sectPr w:rsidR="00451FBF" w:rsidSect="0045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1FC1"/>
    <w:multiLevelType w:val="multilevel"/>
    <w:tmpl w:val="B1F492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7F216628"/>
    <w:multiLevelType w:val="hybridMultilevel"/>
    <w:tmpl w:val="3B3601AE"/>
    <w:lvl w:ilvl="0" w:tplc="C5803FA6">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6B"/>
    <w:rsid w:val="000944BF"/>
    <w:rsid w:val="00451FBF"/>
    <w:rsid w:val="00AA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BE9A"/>
  <w15:docId w15:val="{15C293A0-7D4C-4F87-B108-9D3CCCD3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36B"/>
    <w:pPr>
      <w:spacing w:after="0" w:line="240" w:lineRule="auto"/>
    </w:pPr>
    <w:rPr>
      <w:rFonts w:ascii="Calibri" w:eastAsia="Calibri" w:hAnsi="Calibri" w:cs="Times New Roman"/>
    </w:rPr>
  </w:style>
  <w:style w:type="paragraph" w:styleId="a4">
    <w:name w:val="List Paragraph"/>
    <w:basedOn w:val="a"/>
    <w:uiPriority w:val="34"/>
    <w:qFormat/>
    <w:rsid w:val="00AA536B"/>
    <w:pPr>
      <w:ind w:left="720"/>
      <w:contextualSpacing/>
    </w:pPr>
  </w:style>
  <w:style w:type="paragraph" w:customStyle="1" w:styleId="ConsPlusTitle">
    <w:name w:val="ConsPlusTitle"/>
    <w:next w:val="a"/>
    <w:autoRedefine/>
    <w:qFormat/>
    <w:rsid w:val="00AA536B"/>
    <w:pPr>
      <w:widowControl w:val="0"/>
      <w:autoSpaceDE w:val="0"/>
      <w:autoSpaceDN w:val="0"/>
      <w:adjustRightInd w:val="0"/>
      <w:spacing w:after="0" w:line="240" w:lineRule="auto"/>
      <w:ind w:left="708"/>
      <w:jc w:val="both"/>
      <w:outlineLvl w:val="0"/>
    </w:pPr>
    <w:rPr>
      <w:rFonts w:ascii="Times New Roman" w:eastAsia="Times New Roman" w:hAnsi="Times New Roman" w:cs="Times New Roman"/>
      <w:bCs/>
      <w:lang w:eastAsia="ru-RU"/>
    </w:rPr>
  </w:style>
  <w:style w:type="character" w:customStyle="1" w:styleId="ConsPlusNormal">
    <w:name w:val="ConsPlusNormal Знак"/>
    <w:basedOn w:val="a0"/>
    <w:link w:val="ConsPlusNormal0"/>
    <w:locked/>
    <w:rsid w:val="00AA536B"/>
    <w:rPr>
      <w:rFonts w:ascii="Calibri" w:eastAsia="Calibri" w:hAnsi="Calibri" w:cs="Calibri"/>
      <w:sz w:val="28"/>
      <w:szCs w:val="28"/>
      <w:lang w:eastAsia="ru-RU"/>
    </w:rPr>
  </w:style>
  <w:style w:type="paragraph" w:customStyle="1" w:styleId="ConsPlusNormal0">
    <w:name w:val="ConsPlusNormal"/>
    <w:link w:val="ConsPlusNormal"/>
    <w:qFormat/>
    <w:rsid w:val="00AA536B"/>
    <w:pPr>
      <w:widowControl w:val="0"/>
      <w:autoSpaceDE w:val="0"/>
      <w:autoSpaceDN w:val="0"/>
      <w:adjustRightInd w:val="0"/>
      <w:spacing w:after="0" w:line="240" w:lineRule="auto"/>
    </w:pPr>
    <w:rPr>
      <w:rFonts w:ascii="Calibri" w:eastAsia="Calibri"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2021-12-22T07:04:00Z</dcterms:created>
  <dcterms:modified xsi:type="dcterms:W3CDTF">2021-12-22T07:04:00Z</dcterms:modified>
</cp:coreProperties>
</file>